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-72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Classico Musicale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“Isaac NEWTON”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Dipartimento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e 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2018 - 2019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Terza Liceo Classico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MINIMI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Modulo: Le grandezze e le misure</w:t>
      </w:r>
      <w:r w:rsidDel="00000000" w:rsidR="00000000" w:rsidRPr="00000000">
        <w:rPr>
          <w:rtl w:val="0"/>
        </w:rPr>
      </w:r>
    </w:p>
    <w:tbl>
      <w:tblPr>
        <w:tblStyle w:val="Table4"/>
        <w:tblW w:w="9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1"/>
        <w:gridCol w:w="3356"/>
        <w:gridCol w:w="3876"/>
        <w:tblGridChange w:id="0">
          <w:tblGrid>
            <w:gridCol w:w="2501"/>
            <w:gridCol w:w="3356"/>
            <w:gridCol w:w="3876"/>
          </w:tblGrid>
        </w:tblGridChange>
      </w:tblGrid>
      <w:tr>
        <w:tc>
          <w:tcPr>
            <w:shd w:fill="eeece1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metodo scientifico e la misura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Sistema Internazionale SI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Multipli e sottomultipli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Unità di misura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Scrittura di una misura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Ordini di grandezza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notazione scientifica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degli strumenti per la misura: portata, sensibilità, precisione, risoluzione, fondo scala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Stime e misure.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L’incertezza delle misure.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le grandezze fisiche fondamentali e quelle derivate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Eseguire l’analisi dimensionale prima di risolvere numericamente un problema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Valutare il tipo di errore di misura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Risoluzione di semplici problemi sulla propagazione degli errori nelle misure indirette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rappresentazione delle leggi fisiche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Proporzioni e percentuali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tra dati e variabili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le variabili rilevanti in un fenomeno fisico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rappresentare in grafici le relazioni (proporzionalità diretta, correlazione lineare, quadratica e inversa) o dal grafico individuare il tipo di relazione che intercorre tra le grandezze fisiche.</w:t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grandezze vettoriali e le forze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somma e la differenza di vettori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componenti cartesiane di un vettore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Misura di una forza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Differenza tra massa e peso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Forza elastica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Forza d’attrito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un vettore nel piano cartesiano ed eseguire le operazioni tra vettori nel piano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la legge degli allungamenti elastici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Scomporre una forza e calcolare le sue componenti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forza d’attrito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Modulo: Le forze e l’equilibrio</w:t>
      </w:r>
      <w:r w:rsidDel="00000000" w:rsidR="00000000" w:rsidRPr="00000000">
        <w:rPr>
          <w:rtl w:val="0"/>
        </w:rPr>
      </w:r>
    </w:p>
    <w:tbl>
      <w:tblPr>
        <w:tblStyle w:val="Table5"/>
        <w:tblW w:w="9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94"/>
        <w:gridCol w:w="3346"/>
        <w:gridCol w:w="3893"/>
        <w:tblGridChange w:id="0">
          <w:tblGrid>
            <w:gridCol w:w="2494"/>
            <w:gridCol w:w="3346"/>
            <w:gridCol w:w="3893"/>
          </w:tblGrid>
        </w:tblGridChange>
      </w:tblGrid>
      <w:tr>
        <w:tc>
          <w:tcPr>
            <w:shd w:fill="eeece1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Forze ed equilibrio dei solidi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e36c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e36c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e36c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e36c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condizioni di equilibrio di un punto materiale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significato di momento di una forza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condizioni di equilibrio di un corpo rigido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semplici problemi sull’equilibrio di un punto materiale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semplici problemi sull’equilibrio di un corpo rigido</w:t>
            </w:r>
          </w:p>
        </w:tc>
      </w:tr>
      <w:tr>
        <w:trPr>
          <w:trHeight w:val="2060" w:hRule="atLeast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L’equilibrio dei fluidi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e36c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la legge di Stevino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principio di Pascal e di Archimede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principio dei vasi comunicanti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gli strumenti per la misura della pressione e della pressione atmosferica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la legge di Stevino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i principi di Pascal e di Archimede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il principio dei vasi comunicanti nella risoluzione di semplici problemi di equilibrio dei fluidi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60" w:top="1418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5618" y="3761903"/>
                        <a:ext cx="61207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-1779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-105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-33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10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182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54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26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3981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